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17790" w14:textId="7CEB8E6E" w:rsidR="00CD35C4" w:rsidRPr="00464FBE" w:rsidRDefault="00DD50FE" w:rsidP="00C72294">
      <w:pPr>
        <w:pStyle w:val="Overskrift1"/>
        <w:rPr>
          <w:sz w:val="26"/>
          <w:szCs w:val="26"/>
        </w:rPr>
      </w:pPr>
      <w:bookmarkStart w:id="0" w:name="_GoBack"/>
      <w:bookmarkEnd w:id="0"/>
      <w:r>
        <w:rPr>
          <w:sz w:val="26"/>
          <w:szCs w:val="26"/>
        </w:rPr>
        <w:t>Høringsnotat Statsbudsjettet 2020</w:t>
      </w:r>
      <w:r w:rsidR="002C5935">
        <w:rPr>
          <w:sz w:val="26"/>
          <w:szCs w:val="26"/>
        </w:rPr>
        <w:t xml:space="preserve"> – u</w:t>
      </w:r>
      <w:r>
        <w:rPr>
          <w:sz w:val="26"/>
          <w:szCs w:val="26"/>
        </w:rPr>
        <w:t>tdannings- og forskningskomiteen</w:t>
      </w:r>
      <w:r w:rsidR="002C5935">
        <w:rPr>
          <w:sz w:val="26"/>
          <w:szCs w:val="26"/>
        </w:rPr>
        <w:t xml:space="preserve"> </w:t>
      </w:r>
    </w:p>
    <w:p w14:paraId="5109FF63" w14:textId="77777777" w:rsidR="002C5935" w:rsidRDefault="001F6FDE" w:rsidP="006E0193">
      <w:r w:rsidRPr="007915C1">
        <w:t xml:space="preserve">PBL (Private Barnehagers Landsforbund) er Norges største interesse- og arbeidsgiverorganisasjon for </w:t>
      </w:r>
      <w:r w:rsidR="006E0193">
        <w:t xml:space="preserve">private barnehager med </w:t>
      </w:r>
      <w:r w:rsidR="002C5935">
        <w:t>mer enn 1.900</w:t>
      </w:r>
      <w:r w:rsidRPr="007915C1">
        <w:t xml:space="preserve"> private barnehager </w:t>
      </w:r>
      <w:r w:rsidR="00DD43D2" w:rsidRPr="007915C1">
        <w:t>med til sammen om lag 29.000 ansatte</w:t>
      </w:r>
      <w:r w:rsidRPr="007915C1">
        <w:t xml:space="preserve">. </w:t>
      </w:r>
    </w:p>
    <w:p w14:paraId="54A96AFD" w14:textId="77777777" w:rsidR="002C5935" w:rsidRDefault="002C5935" w:rsidP="006E0193"/>
    <w:p w14:paraId="78E4A088" w14:textId="3CDE505C" w:rsidR="00C72294" w:rsidRPr="007915C1" w:rsidRDefault="001F6FDE" w:rsidP="006E0193">
      <w:r w:rsidRPr="007915C1">
        <w:t>PBL er stiftet i 1993, og har siden 1997 hatt en egen hoved- og hovedtariffavtale for ansatte i medlemsbarnehagene.</w:t>
      </w:r>
      <w:r w:rsidR="00D261B2">
        <w:t xml:space="preserve"> PBLs medlemsbarnehager har over 77</w:t>
      </w:r>
      <w:r w:rsidR="002C5935">
        <w:t xml:space="preserve"> prosent</w:t>
      </w:r>
      <w:r w:rsidR="00D261B2">
        <w:t xml:space="preserve"> av alle årsverk i offentlig godkjente private barnehager. Alle våre medlemmer følger hoved- og hovedtariffavtale</w:t>
      </w:r>
      <w:r w:rsidR="005827D1">
        <w:t xml:space="preserve"> som inkluderer en god pensjonsavtale på linje med </w:t>
      </w:r>
      <w:r w:rsidR="002C5935">
        <w:t xml:space="preserve">vilkårene for </w:t>
      </w:r>
      <w:r w:rsidR="005827D1">
        <w:t>ansatte i kommunale barnehager.</w:t>
      </w:r>
      <w:r w:rsidRPr="007915C1">
        <w:br/>
      </w:r>
    </w:p>
    <w:p w14:paraId="4085CC77" w14:textId="5EF02D5F" w:rsidR="007915C1" w:rsidRDefault="00F12B1B" w:rsidP="00D86BAC">
      <w:r>
        <w:t>PBL ønsker å ta opp følgende fire punkter</w:t>
      </w:r>
      <w:r w:rsidR="002C5935">
        <w:t xml:space="preserve"> med komiteen</w:t>
      </w:r>
      <w:r>
        <w:t>:</w:t>
      </w:r>
    </w:p>
    <w:p w14:paraId="1AAAD9FE" w14:textId="77777777" w:rsidR="00DD43D2" w:rsidRDefault="00DD43D2" w:rsidP="00DD43D2"/>
    <w:p w14:paraId="2779A2F1" w14:textId="783259E9" w:rsidR="00DD43D2" w:rsidRPr="008E6B95" w:rsidRDefault="00DD43D2" w:rsidP="00DD43D2">
      <w:pPr>
        <w:rPr>
          <w:b/>
        </w:rPr>
      </w:pPr>
      <w:r w:rsidRPr="008E6B95">
        <w:rPr>
          <w:b/>
        </w:rPr>
        <w:t xml:space="preserve">1. </w:t>
      </w:r>
      <w:r w:rsidR="00DD50FE">
        <w:rPr>
          <w:b/>
        </w:rPr>
        <w:t xml:space="preserve">Nasjonal bemanningsnorm er ikke finansiert for </w:t>
      </w:r>
      <w:r w:rsidR="00664669">
        <w:rPr>
          <w:b/>
        </w:rPr>
        <w:t xml:space="preserve">over </w:t>
      </w:r>
      <w:r w:rsidR="00DD50FE" w:rsidRPr="00DD50FE">
        <w:rPr>
          <w:b/>
        </w:rPr>
        <w:t>5</w:t>
      </w:r>
      <w:r w:rsidR="00664669">
        <w:rPr>
          <w:b/>
        </w:rPr>
        <w:t>0</w:t>
      </w:r>
      <w:r w:rsidR="00DD50FE" w:rsidRPr="00DD50FE">
        <w:rPr>
          <w:b/>
        </w:rPr>
        <w:t>.</w:t>
      </w:r>
      <w:r w:rsidR="00664669">
        <w:rPr>
          <w:b/>
        </w:rPr>
        <w:t>000</w:t>
      </w:r>
      <w:r w:rsidR="00DD50FE" w:rsidRPr="00DD50FE">
        <w:rPr>
          <w:b/>
        </w:rPr>
        <w:t xml:space="preserve"> barn</w:t>
      </w:r>
      <w:r w:rsidR="00DD50FE">
        <w:rPr>
          <w:b/>
        </w:rPr>
        <w:t xml:space="preserve"> i offentlig godkjente private barnehager i Norge</w:t>
      </w:r>
      <w:r w:rsidR="00C402D7">
        <w:rPr>
          <w:b/>
        </w:rPr>
        <w:br/>
      </w:r>
    </w:p>
    <w:p w14:paraId="326C50DB" w14:textId="2B1BF8A9" w:rsidR="002C5935" w:rsidRDefault="005827D1" w:rsidP="00DD43D2">
      <w:r>
        <w:t>PBL vil benytte anledningen til å gjenta overfor utdannings- og forskningskomiteen at den nasjonale bemanningsnormen ennå ikke er finansiert. I forslag til statsbudsjett fo</w:t>
      </w:r>
      <w:r w:rsidR="0060439E">
        <w:t xml:space="preserve">r 2020 hadde regjeringen en ny sjanse til å rette opp denne forskjellsbehandlingen. PBL ber igjen utdannings- og forskningskomiteen om å få på plass dette i forbindelse med behandlingen av forslag </w:t>
      </w:r>
      <w:r w:rsidR="002C5935">
        <w:t>til</w:t>
      </w:r>
      <w:r w:rsidR="0060439E">
        <w:t xml:space="preserve"> statsbudsjett</w:t>
      </w:r>
      <w:r w:rsidR="002C5935">
        <w:t xml:space="preserve"> for 2020</w:t>
      </w:r>
      <w:r w:rsidR="0060439E">
        <w:t>.</w:t>
      </w:r>
      <w:r w:rsidR="0060439E">
        <w:br/>
      </w:r>
      <w:r w:rsidR="0060439E">
        <w:br/>
      </w:r>
      <w:r w:rsidR="00C16052">
        <w:t>Hvis viljen er tilstede for å få på plass en likebehandling av barn i alle offentlige godkjente barnehager i Norge, så er løsningene mange og enkle.</w:t>
      </w:r>
      <w:r w:rsidR="00C16052">
        <w:br/>
      </w:r>
    </w:p>
    <w:p w14:paraId="59B9A850" w14:textId="77777777" w:rsidR="002C5935" w:rsidRDefault="00C16052" w:rsidP="00DD43D2">
      <w:r>
        <w:t>PBL har tidligere gitt komiteen flere alternative løsninger. Den mest åpenbare er å gi alle barn et tilskudd basert på at hver kommune hadde reell nasjonal bemanningsnorm på 6 store barn (over 3 år) eller 3 små barn (under 3 år).</w:t>
      </w:r>
      <w:r w:rsidR="002C5935">
        <w:t xml:space="preserve"> </w:t>
      </w:r>
      <w:r>
        <w:br/>
      </w:r>
    </w:p>
    <w:p w14:paraId="3FA6B63E" w14:textId="427AF6CE" w:rsidR="00DD43D2" w:rsidRDefault="00C16052" w:rsidP="00DD43D2">
      <w:r>
        <w:t>Alle kommuner med private barnehager som hadde dårligere bemanning enn 6.0 barn per ansatt gjennom hele 2018, beregner tilskuddet som om de hadde 6.0.</w:t>
      </w:r>
      <w:r>
        <w:br/>
      </w:r>
      <w:r>
        <w:br/>
        <w:t>Stortinget kan enten pålegge kommunene å finansiere dette mellomlegget, eller at dette gjøres over statsbudsjettet 2020.</w:t>
      </w:r>
      <w:r>
        <w:br/>
      </w:r>
      <w:r>
        <w:br/>
      </w:r>
      <w:r w:rsidR="003530C9" w:rsidRPr="003530C9">
        <w:t xml:space="preserve">Når bemanningsnormen er lovfestet, må vi kunne forvente at alle barnehager har like forutsetninger for å oppfylle normen. </w:t>
      </w:r>
      <w:r w:rsidR="003530C9">
        <w:t>Dagens foreslåtte statsbudsjett opprettholder forskjellsbehandlingen av barn i private barnehager ut i fra hvilken kommune de bor i.</w:t>
      </w:r>
      <w:r w:rsidR="003530C9">
        <w:br/>
      </w:r>
    </w:p>
    <w:p w14:paraId="7F7B5141" w14:textId="0CB7241B" w:rsidR="002B197C" w:rsidRDefault="00DD43D2" w:rsidP="002B197C">
      <w:r w:rsidRPr="00005BFB">
        <w:rPr>
          <w:b/>
        </w:rPr>
        <w:t xml:space="preserve">2. </w:t>
      </w:r>
      <w:r w:rsidR="00BB5A2A">
        <w:rPr>
          <w:b/>
        </w:rPr>
        <w:t xml:space="preserve">Regjeringens finansiering av bemanningsnormen til «små private barnehager» </w:t>
      </w:r>
      <w:r w:rsidR="00C402D7">
        <w:rPr>
          <w:b/>
        </w:rPr>
        <w:t>bør videreføres uten kutt</w:t>
      </w:r>
      <w:r w:rsidR="00C402D7">
        <w:rPr>
          <w:b/>
        </w:rPr>
        <w:br/>
      </w:r>
      <w:r w:rsidR="00C402D7">
        <w:rPr>
          <w:b/>
        </w:rPr>
        <w:br/>
      </w:r>
      <w:r w:rsidR="00C402D7">
        <w:t>Denne ordningen har vært til stor hjelp for alle de små private barnehagene</w:t>
      </w:r>
      <w:r w:rsidR="0074366F">
        <w:t xml:space="preserve"> som fikk dette tilskuddet i 2019.</w:t>
      </w:r>
      <w:r w:rsidR="00C402D7">
        <w:br/>
      </w:r>
      <w:r w:rsidR="00C402D7">
        <w:br/>
      </w:r>
      <w:r w:rsidR="002B197C">
        <w:t>I forslag til statsbudsjett reduseres denne potten med over 100 millioner kroner</w:t>
      </w:r>
      <w:r w:rsidR="00C402D7">
        <w:t xml:space="preserve"> til «små private barnehager». </w:t>
      </w:r>
      <w:r w:rsidR="002B197C">
        <w:t>Regjeringen har lagt et øyeblikksbilde fra slutten av året (2018) til grunn for kuttet, noe som blir helt feil så lenge tilskuddene til private barnehager bygger på kommunenes kostnader gjennom hele året.</w:t>
      </w:r>
    </w:p>
    <w:p w14:paraId="38E93382" w14:textId="77777777" w:rsidR="002B197C" w:rsidRDefault="002B197C" w:rsidP="002B197C"/>
    <w:p w14:paraId="560AEB5C" w14:textId="77777777" w:rsidR="002C5935" w:rsidRDefault="002B197C" w:rsidP="00F12B1B">
      <w:r>
        <w:lastRenderedPageBreak/>
        <w:t>Regjeringen utfører en kreativ regneøvelse når den hevder at det bare er 31 kommuner hvor private barnehager ikke har bemanningsnormen finansiert. Tallene regjeringen viser til, dokumenterer riktignok at mange flere kommuner hadde oppfylt normen i desember 2018 enn ett år tidligere. Men ettersom tilskuddene til private barnehager bygger på kostnadene i kommunene gjennom hele året, vil ikke tilskuddene bygge på norm.</w:t>
      </w:r>
      <w:r w:rsidR="003530C9">
        <w:br/>
      </w:r>
      <w:r>
        <w:br/>
        <w:t>PBL ber komiteen om å gå denne kreative regneøvelsen etter i sømmene.</w:t>
      </w:r>
      <w:r>
        <w:br/>
      </w:r>
      <w:r>
        <w:br/>
        <w:t>Vil alle private barnehager som har fått tilskuddet for 2019, men som er i en kommune som har fått bokført nasjonal bemanningsnorm i desember 2018, ikke lenger kunne få dette tilskuddet?</w:t>
      </w:r>
      <w:r w:rsidR="002C5935">
        <w:t xml:space="preserve"> </w:t>
      </w:r>
      <w:r>
        <w:t>I så tilfelle vil det bli helt feil proporsjonal fordeling</w:t>
      </w:r>
      <w:r w:rsidR="00BE2E6E">
        <w:t xml:space="preserve"> til de resterende private barnehagene som er i kommuner som per desember 2018 ikke hadde oppfylt nasjonal bemanningsnorm. </w:t>
      </w:r>
    </w:p>
    <w:p w14:paraId="5D8B790B" w14:textId="77777777" w:rsidR="002C5935" w:rsidRDefault="002C5935" w:rsidP="00F12B1B"/>
    <w:p w14:paraId="3B2639CF" w14:textId="7A67606A" w:rsidR="003530C9" w:rsidRDefault="00BE2E6E" w:rsidP="00F12B1B">
      <w:r>
        <w:t xml:space="preserve">Ifølge PBLs beregninger vil da utbetalingen per private barnehage ligge på rundt 1 million kroner, mens de først nevnte private barnehager ikke </w:t>
      </w:r>
      <w:r w:rsidR="002C5935">
        <w:t xml:space="preserve">vil </w:t>
      </w:r>
      <w:r>
        <w:t>få noe.</w:t>
      </w:r>
      <w:r>
        <w:br/>
      </w:r>
      <w:r>
        <w:br/>
      </w:r>
      <w:r w:rsidR="00F12B1B">
        <w:t>PBL registrerer at Kunnskapsdepartementet foreslår en slags sikkerhetsventil</w:t>
      </w:r>
      <w:r w:rsidR="002C5935">
        <w:t>, e</w:t>
      </w:r>
      <w:r w:rsidR="00F12B1B">
        <w:t xml:space="preserve">n komplisert sikkerhetsventil. </w:t>
      </w:r>
      <w:r w:rsidR="00F12B1B">
        <w:br/>
      </w:r>
      <w:r w:rsidR="00F12B1B">
        <w:br/>
      </w:r>
      <w:r w:rsidR="00F12B1B" w:rsidRPr="002C5935">
        <w:rPr>
          <w:i/>
          <w:lang w:val="nn-NO"/>
        </w:rPr>
        <w:t>«Det opnast for at fylkesmannen, etter søknad</w:t>
      </w:r>
      <w:r w:rsidR="002C5935" w:rsidRPr="002C5935">
        <w:rPr>
          <w:i/>
          <w:lang w:val="nn-NO"/>
        </w:rPr>
        <w:t xml:space="preserve"> </w:t>
      </w:r>
      <w:r w:rsidR="00F12B1B" w:rsidRPr="002C5935">
        <w:rPr>
          <w:i/>
          <w:lang w:val="nn-NO"/>
        </w:rPr>
        <w:t>frå kommunen, i særlege tilfelle kan tildele</w:t>
      </w:r>
      <w:r w:rsidR="002C5935" w:rsidRPr="002C5935">
        <w:rPr>
          <w:i/>
          <w:lang w:val="nn-NO"/>
        </w:rPr>
        <w:t xml:space="preserve"> </w:t>
      </w:r>
      <w:r w:rsidR="00F12B1B" w:rsidRPr="002C5935">
        <w:rPr>
          <w:i/>
          <w:lang w:val="nn-NO"/>
        </w:rPr>
        <w:t>skjønnsmidlar til private eller ideelle barnehagar</w:t>
      </w:r>
      <w:r w:rsidR="002C5935" w:rsidRPr="002C5935">
        <w:rPr>
          <w:i/>
          <w:lang w:val="nn-NO"/>
        </w:rPr>
        <w:t xml:space="preserve"> </w:t>
      </w:r>
      <w:r w:rsidR="00F12B1B" w:rsidRPr="002C5935">
        <w:rPr>
          <w:i/>
          <w:lang w:val="nn-NO"/>
        </w:rPr>
        <w:t>som ikkje er ein del av eit større konsern, dersom</w:t>
      </w:r>
      <w:r w:rsidR="002C5935" w:rsidRPr="002C5935">
        <w:rPr>
          <w:i/>
          <w:lang w:val="nn-NO"/>
        </w:rPr>
        <w:t xml:space="preserve"> </w:t>
      </w:r>
      <w:proofErr w:type="spellStart"/>
      <w:r w:rsidR="00F12B1B" w:rsidRPr="002C5935">
        <w:rPr>
          <w:i/>
        </w:rPr>
        <w:t>barnehaga</w:t>
      </w:r>
      <w:proofErr w:type="spellEnd"/>
      <w:r w:rsidR="00F12B1B" w:rsidRPr="002C5935">
        <w:rPr>
          <w:i/>
        </w:rPr>
        <w:t xml:space="preserve"> får økonomiske problem som følge av</w:t>
      </w:r>
      <w:r w:rsidR="002C5935" w:rsidRPr="002C5935">
        <w:rPr>
          <w:i/>
        </w:rPr>
        <w:t xml:space="preserve"> </w:t>
      </w:r>
      <w:proofErr w:type="spellStart"/>
      <w:r w:rsidR="00F12B1B" w:rsidRPr="002C5935">
        <w:rPr>
          <w:i/>
        </w:rPr>
        <w:t>bemanningsnorma</w:t>
      </w:r>
      <w:proofErr w:type="spellEnd"/>
      <w:r w:rsidR="00F12B1B" w:rsidRPr="002C5935">
        <w:rPr>
          <w:i/>
        </w:rPr>
        <w:t>.»</w:t>
      </w:r>
      <w:r w:rsidRPr="002C5935">
        <w:rPr>
          <w:i/>
        </w:rPr>
        <w:br/>
      </w:r>
      <w:r w:rsidR="002B197C">
        <w:br/>
      </w:r>
      <w:r w:rsidR="003530C9" w:rsidRPr="003530C9">
        <w:t>Når en barnehage er underfinansiert, vil den først måtte kutte i annen kvalitet i tilbudet til barna før den kan oppfylle kravet om å få slike skjønnsmidler. Det bør dessuten være et grunnleggende prinsipp at alle barnehager i en slik ordning behandles likeverdig, uavhengig av eierform og konserntilknytning</w:t>
      </w:r>
      <w:r w:rsidR="00DF7E57">
        <w:t xml:space="preserve">. </w:t>
      </w:r>
    </w:p>
    <w:p w14:paraId="1A9F4468" w14:textId="77777777" w:rsidR="00DD43D2" w:rsidRDefault="00DD43D2" w:rsidP="00DD43D2"/>
    <w:p w14:paraId="6B100C8A" w14:textId="607B66E2" w:rsidR="00DD43D2" w:rsidRPr="00596564" w:rsidRDefault="00DD43D2" w:rsidP="00DD43D2">
      <w:pPr>
        <w:rPr>
          <w:b/>
        </w:rPr>
      </w:pPr>
      <w:r w:rsidRPr="00596564">
        <w:rPr>
          <w:b/>
        </w:rPr>
        <w:t xml:space="preserve">3. </w:t>
      </w:r>
      <w:r w:rsidR="00BB5A2A">
        <w:rPr>
          <w:b/>
        </w:rPr>
        <w:t>Regjeringen må utrede finansiering som gir alle barn dagens og fremtidige krav til nasjonal bemanning- og pedagognorm</w:t>
      </w:r>
    </w:p>
    <w:p w14:paraId="61BE0444" w14:textId="77777777" w:rsidR="00DD43D2" w:rsidRDefault="00DD43D2" w:rsidP="00DD43D2"/>
    <w:p w14:paraId="320679F6" w14:textId="2E179F66" w:rsidR="00C16BAA" w:rsidRDefault="00C16BAA" w:rsidP="00C16BAA">
      <w:r>
        <w:t>I forslag til statsbudsjettet 2020 er innstilling 319 L (2017-2018) omtalt og sitert:</w:t>
      </w:r>
      <w:r>
        <w:br/>
      </w:r>
    </w:p>
    <w:p w14:paraId="56A2AAB3" w14:textId="54888EEC" w:rsidR="00C16BAA" w:rsidRPr="00021CA0" w:rsidRDefault="00C16BAA" w:rsidP="00C16BAA">
      <w:pPr>
        <w:rPr>
          <w:i/>
        </w:rPr>
      </w:pPr>
      <w:r w:rsidRPr="00021CA0">
        <w:rPr>
          <w:i/>
        </w:rPr>
        <w:t>«Stortinget ber regjeringen i sitt videre arbeid</w:t>
      </w:r>
      <w:r w:rsidR="00021CA0" w:rsidRPr="00021CA0">
        <w:rPr>
          <w:i/>
        </w:rPr>
        <w:t xml:space="preserve"> </w:t>
      </w:r>
      <w:r w:rsidRPr="00021CA0">
        <w:rPr>
          <w:i/>
        </w:rPr>
        <w:t>med regulering av barnehagesektoren se på</w:t>
      </w:r>
      <w:r w:rsidR="00021CA0" w:rsidRPr="00021CA0">
        <w:rPr>
          <w:i/>
        </w:rPr>
        <w:t xml:space="preserve"> </w:t>
      </w:r>
      <w:r w:rsidRPr="00021CA0">
        <w:rPr>
          <w:i/>
        </w:rPr>
        <w:t>modeller i finansieringssystemet som så langt</w:t>
      </w:r>
      <w:r w:rsidR="00021CA0" w:rsidRPr="00021CA0">
        <w:rPr>
          <w:i/>
        </w:rPr>
        <w:t xml:space="preserve"> </w:t>
      </w:r>
      <w:r w:rsidRPr="00021CA0">
        <w:rPr>
          <w:i/>
        </w:rPr>
        <w:t>som mulig ivaretar et mangfold av barnehager</w:t>
      </w:r>
    </w:p>
    <w:p w14:paraId="2443D1FA" w14:textId="77777777" w:rsidR="00021CA0" w:rsidRDefault="00C16BAA" w:rsidP="00005BFB">
      <w:r w:rsidRPr="00021CA0">
        <w:rPr>
          <w:i/>
        </w:rPr>
        <w:t>og barnehageeiere, samt reduserer etterslepet i</w:t>
      </w:r>
      <w:r w:rsidR="00021CA0" w:rsidRPr="00021CA0">
        <w:rPr>
          <w:i/>
        </w:rPr>
        <w:t xml:space="preserve"> </w:t>
      </w:r>
      <w:r w:rsidRPr="00021CA0">
        <w:rPr>
          <w:i/>
        </w:rPr>
        <w:t>tilskuddsgrunnlaget overfor private</w:t>
      </w:r>
      <w:r w:rsidR="00021CA0" w:rsidRPr="00021CA0">
        <w:rPr>
          <w:i/>
        </w:rPr>
        <w:t xml:space="preserve"> </w:t>
      </w:r>
      <w:r w:rsidRPr="00021CA0">
        <w:rPr>
          <w:i/>
        </w:rPr>
        <w:t>barnehager.»</w:t>
      </w:r>
      <w:r w:rsidR="000C44A8" w:rsidRPr="00021CA0">
        <w:rPr>
          <w:i/>
        </w:rPr>
        <w:br/>
      </w:r>
      <w:r w:rsidR="000C44A8">
        <w:br/>
        <w:t xml:space="preserve">PBL oppfordrer komiteen </w:t>
      </w:r>
      <w:r w:rsidR="00021CA0">
        <w:t xml:space="preserve">til </w:t>
      </w:r>
      <w:r w:rsidR="000C44A8">
        <w:t>å be regjeringen om en helhetlig utredning om finansieringen av barnehagene i henhold til anmodningsvedtaket ove</w:t>
      </w:r>
      <w:r w:rsidR="00021CA0">
        <w:t>n</w:t>
      </w:r>
      <w:r w:rsidR="000C44A8">
        <w:t>for.</w:t>
      </w:r>
      <w:r>
        <w:br/>
      </w:r>
      <w:r w:rsidR="003530C9">
        <w:br/>
      </w:r>
      <w:r>
        <w:t>Dagens kompliserte</w:t>
      </w:r>
      <w:r w:rsidR="0074366F">
        <w:t xml:space="preserve"> kommunale </w:t>
      </w:r>
      <w:r>
        <w:t>finansieringsmodell</w:t>
      </w:r>
      <w:r w:rsidR="00021CA0">
        <w:t>,</w:t>
      </w:r>
      <w:r>
        <w:t xml:space="preserve"> basert på kommunale barnehagekostnader</w:t>
      </w:r>
      <w:r w:rsidR="00021CA0">
        <w:t>,</w:t>
      </w:r>
      <w:r>
        <w:t xml:space="preserve"> er hovedproblemet</w:t>
      </w:r>
      <w:r w:rsidR="0074366F">
        <w:t>.</w:t>
      </w:r>
      <w:r>
        <w:t xml:space="preserve"> </w:t>
      </w:r>
      <w:r w:rsidR="0074366F">
        <w:t>Finansieringsmodellen setter ikke</w:t>
      </w:r>
      <w:r>
        <w:t xml:space="preserve"> alle </w:t>
      </w:r>
      <w:r w:rsidR="0074366F">
        <w:t xml:space="preserve">private </w:t>
      </w:r>
      <w:r>
        <w:t xml:space="preserve">barnehager i stand til å kunne levere de til enhver tid gjeldende normene for bemanning og antall pedagoger. </w:t>
      </w:r>
      <w:r w:rsidR="0074366F">
        <w:t>Størrelsen på det kommunale tilskuddet er den største utfordringen.</w:t>
      </w:r>
      <w:r w:rsidR="0074366F">
        <w:br/>
      </w:r>
      <w:r w:rsidR="0074366F">
        <w:br/>
        <w:t>Fremdeles er forskjellen i tilskudd på over 100.000 kroner fra det høyeste til det laveste tilskuddet for barn under 3 år</w:t>
      </w:r>
      <w:r w:rsidR="00021CA0">
        <w:t>,</w:t>
      </w:r>
      <w:r w:rsidR="0074366F">
        <w:t xml:space="preserve"> fra kommunen med høyest tilskudd til det laveste tilskuddet.</w:t>
      </w:r>
      <w:r w:rsidR="00021CA0">
        <w:t xml:space="preserve"> </w:t>
      </w:r>
    </w:p>
    <w:p w14:paraId="6ABFF1C2" w14:textId="77777777" w:rsidR="00021CA0" w:rsidRDefault="00021CA0" w:rsidP="00005BFB"/>
    <w:p w14:paraId="46C36529" w14:textId="77777777" w:rsidR="00021CA0" w:rsidRDefault="0074366F" w:rsidP="00005BFB">
      <w:r>
        <w:t>Tilskuddssystemet er det eneste som styres ut i fra lokale kommunale barnehagekostnader.</w:t>
      </w:r>
      <w:r w:rsidR="00021CA0">
        <w:t xml:space="preserve"> </w:t>
      </w:r>
      <w:r w:rsidR="000C44A8">
        <w:t xml:space="preserve">Resten av </w:t>
      </w:r>
      <w:r w:rsidR="00C16BAA">
        <w:t>barnehagesektor</w:t>
      </w:r>
      <w:r w:rsidR="000C44A8">
        <w:t xml:space="preserve">en </w:t>
      </w:r>
      <w:r w:rsidR="00C16BAA">
        <w:t>er nasjonalt styrt gjennom</w:t>
      </w:r>
      <w:r w:rsidR="006136DD">
        <w:t xml:space="preserve"> en felles og omfattende barnehagelov. </w:t>
      </w:r>
      <w:r w:rsidR="000C44A8">
        <w:t>Den inneholder blant annet n</w:t>
      </w:r>
      <w:r w:rsidR="006136DD">
        <w:t xml:space="preserve">asjonal </w:t>
      </w:r>
      <w:r w:rsidR="00C16BAA">
        <w:t xml:space="preserve">bemanningsnorm, </w:t>
      </w:r>
      <w:r w:rsidR="006136DD">
        <w:t xml:space="preserve">nasjonal </w:t>
      </w:r>
      <w:r w:rsidR="00C16BAA">
        <w:t xml:space="preserve">pedagognorm, </w:t>
      </w:r>
      <w:r w:rsidR="006136DD">
        <w:t xml:space="preserve">nasjonal </w:t>
      </w:r>
      <w:r w:rsidR="00C16BAA">
        <w:lastRenderedPageBreak/>
        <w:t>foreldrebetalin</w:t>
      </w:r>
      <w:r w:rsidR="006136DD">
        <w:t>g, inntektsgradert foreldrebetaling og nasjonale regler for søskenmoderasjon</w:t>
      </w:r>
      <w:r w:rsidR="000C44A8">
        <w:t xml:space="preserve">. </w:t>
      </w:r>
      <w:r w:rsidR="006136DD">
        <w:t xml:space="preserve">Det er </w:t>
      </w:r>
      <w:r w:rsidR="000C44A8">
        <w:t xml:space="preserve">også </w:t>
      </w:r>
      <w:r w:rsidR="006136DD">
        <w:t>nasjonale regler for samordnet opptak, og rett til barnehageplass</w:t>
      </w:r>
      <w:r>
        <w:t>,</w:t>
      </w:r>
      <w:r w:rsidR="000C44A8">
        <w:br/>
      </w:r>
      <w:r w:rsidR="006136DD">
        <w:br/>
        <w:t xml:space="preserve">PBL ønsker å få på plass et fundamentert tilskuddsnivå som minimum </w:t>
      </w:r>
      <w:r w:rsidR="00021CA0">
        <w:t xml:space="preserve">gir </w:t>
      </w:r>
      <w:r w:rsidR="006136DD">
        <w:t xml:space="preserve">muligheten til å levere </w:t>
      </w:r>
      <w:r w:rsidR="00021CA0">
        <w:t xml:space="preserve">et tilbud i tråd med </w:t>
      </w:r>
      <w:r w:rsidR="006136DD">
        <w:t>bemannings- og pedagognormen.</w:t>
      </w:r>
      <w:r w:rsidR="00021CA0">
        <w:t xml:space="preserve"> </w:t>
      </w:r>
      <w:r w:rsidR="006136DD">
        <w:t>Dette vil utløse den beste reguleringen og kontrollen en kommune som barnehagemyndighet kan få. Nemlig muligheten til å avkorte de barnehagene som ikke leverer i henhold til loven.</w:t>
      </w:r>
      <w:r w:rsidR="006136DD">
        <w:br/>
      </w:r>
    </w:p>
    <w:p w14:paraId="2AEB5A26" w14:textId="510CAEFC" w:rsidR="00596564" w:rsidRDefault="006136DD" w:rsidP="00005BFB">
      <w:r>
        <w:t>Det må på plass et helhetlig utredet finansieringssystem som gir alle barnehager en reell mulighet til å levere det man skal levere.</w:t>
      </w:r>
      <w:r w:rsidR="000A4195">
        <w:br/>
      </w:r>
    </w:p>
    <w:p w14:paraId="21EE387A" w14:textId="52C54775" w:rsidR="00DD43D2" w:rsidRPr="00596564" w:rsidRDefault="00DD43D2" w:rsidP="00DD43D2">
      <w:pPr>
        <w:rPr>
          <w:b/>
        </w:rPr>
      </w:pPr>
      <w:r w:rsidRPr="00596564">
        <w:rPr>
          <w:b/>
        </w:rPr>
        <w:t xml:space="preserve">4. </w:t>
      </w:r>
      <w:r w:rsidR="000C44A8">
        <w:rPr>
          <w:b/>
        </w:rPr>
        <w:t>Foreldre betaler samme maksimalpris, men forskjellsbehandlingen er enorm</w:t>
      </w:r>
    </w:p>
    <w:p w14:paraId="65628010" w14:textId="1AE89082" w:rsidR="00DD43D2" w:rsidRDefault="00DD43D2" w:rsidP="00DD43D2"/>
    <w:p w14:paraId="169816E7" w14:textId="77777777" w:rsidR="000C44A8" w:rsidRDefault="00F12B1B" w:rsidP="00DD43D2">
      <w:r>
        <w:t>I forslag til statsbudsjettet øker foreldrebetalingen for barnehageplass</w:t>
      </w:r>
      <w:r w:rsidR="00555B96">
        <w:t>. Alle foreldre betaler den samme maksimalprisen, men forskjellen i hvilket tilskudd hvert enkelt barn får i tilskudd til sin private barnehageplass øker.</w:t>
      </w:r>
      <w:r w:rsidR="00555B96">
        <w:br/>
      </w:r>
    </w:p>
    <w:p w14:paraId="0F1D6ED0" w14:textId="6AF9680B" w:rsidR="00DD43D2" w:rsidRPr="00464FBE" w:rsidRDefault="000C44A8" w:rsidP="00DD43D2">
      <w:r>
        <w:t xml:space="preserve">Ett eksempel på denne alvorlige forskjellsbehandlingen er nylig publisert. </w:t>
      </w:r>
      <w:r w:rsidR="00555B96">
        <w:t>I en artikkel på barnehage.no forteller en mor med barn i en privat barnehage i Rygge at hennes barnehage ville mottatt over 1 million kroner mer i tilskudd hvis den lå i Moss.</w:t>
      </w:r>
      <w:r>
        <w:t xml:space="preserve"> </w:t>
      </w:r>
      <w:r w:rsidR="00555B96">
        <w:t>Kommunene slås nå sammen til Nye Moss kommune og moren</w:t>
      </w:r>
      <w:r w:rsidR="004E1EBA">
        <w:t>s</w:t>
      </w:r>
      <w:r w:rsidR="00555B96">
        <w:t xml:space="preserve"> uttrykk er dekkende for dagens finansieringssystem:</w:t>
      </w:r>
      <w:r w:rsidR="00021CA0">
        <w:t xml:space="preserve"> «</w:t>
      </w:r>
      <w:r w:rsidR="00555B96">
        <w:t>Forskjellsbehandlingen starter i barnehagen</w:t>
      </w:r>
      <w:r w:rsidR="00021CA0">
        <w:t>»</w:t>
      </w:r>
      <w:r w:rsidR="00555B96">
        <w:t>.</w:t>
      </w:r>
      <w:r w:rsidR="00555B96">
        <w:br/>
      </w:r>
      <w:r w:rsidR="00555B96">
        <w:br/>
      </w:r>
      <w:r>
        <w:t xml:space="preserve">Et annet eksempel er den årelange kampen foreldre, ansatte og private barnehager i Fredrikstad har kjempet. </w:t>
      </w:r>
      <w:r w:rsidR="00555B96">
        <w:t>PBL startet mandag</w:t>
      </w:r>
      <w:r w:rsidR="00021CA0">
        <w:t xml:space="preserve"> </w:t>
      </w:r>
      <w:r w:rsidR="00555B96">
        <w:t xml:space="preserve">14. oktober rettssaken mot Fredrikstad kommune. På vegne av de private medlemsbarnehagene våre i Fredrikstad er påstanden at kommunen </w:t>
      </w:r>
      <w:r w:rsidR="00021CA0">
        <w:t xml:space="preserve">i 2014 og 2015 </w:t>
      </w:r>
      <w:r w:rsidR="00555B96">
        <w:t>har ført kostnader vekk fra beregningsgrunnlaget for</w:t>
      </w:r>
      <w:r w:rsidR="00021CA0">
        <w:t xml:space="preserve"> tilskudd til private barnehager. </w:t>
      </w:r>
      <w:r w:rsidR="00555B96">
        <w:br/>
      </w:r>
      <w:r>
        <w:br/>
      </w:r>
      <w:r w:rsidR="00555B96">
        <w:t>Saken handler i korte trekk om en av hovedårsakene til uforklarlige forskjeller i tilskudd til barn i private barnehager. I dagens beregning av tilskudd gis kommunene anledning til fritt å internkode kommunalt ansatte, og denne internkodingen kan deretter legges til grunn for kostnadsfordeling.</w:t>
      </w:r>
      <w:r w:rsidR="00555B96">
        <w:br/>
      </w:r>
      <w:r w:rsidR="00555B96">
        <w:br/>
        <w:t>Skulle PBL vinne frem på vegne av de private barnehagene vil anslagsvis et tosifret antall millioner måtte tilbakebetales per år. Skåret i gleden er at de barna som skulle nytt godt av økt kvalitet for lengst har begynt på skolen.</w:t>
      </w:r>
      <w:r w:rsidR="00021CA0">
        <w:t xml:space="preserve"> </w:t>
      </w:r>
    </w:p>
    <w:sectPr w:rsidR="00DD43D2" w:rsidRPr="00464FBE" w:rsidSect="007B7A11">
      <w:headerReference w:type="even" r:id="rId8"/>
      <w:headerReference w:type="default" r:id="rId9"/>
      <w:footerReference w:type="even" r:id="rId10"/>
      <w:footerReference w:type="default" r:id="rId11"/>
      <w:headerReference w:type="first" r:id="rId12"/>
      <w:footerReference w:type="first" r:id="rId13"/>
      <w:pgSz w:w="11906" w:h="16838"/>
      <w:pgMar w:top="1871" w:right="794"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50E00" w14:textId="77777777" w:rsidR="001F6FDE" w:rsidRDefault="001F6FDE" w:rsidP="00D11103">
      <w:pPr>
        <w:spacing w:line="240" w:lineRule="auto"/>
      </w:pPr>
      <w:r>
        <w:separator/>
      </w:r>
    </w:p>
  </w:endnote>
  <w:endnote w:type="continuationSeparator" w:id="0">
    <w:p w14:paraId="69C85F6B" w14:textId="77777777" w:rsidR="001F6FDE" w:rsidRDefault="001F6FDE" w:rsidP="00D111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8896" w14:textId="77777777" w:rsidR="008678D8" w:rsidRDefault="008678D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pPr w:leftFromText="142" w:rightFromText="142" w:vertAnchor="page" w:tblpX="1" w:tblpY="15594"/>
      <w:tblOverlap w:val="never"/>
      <w:tblW w:w="4706" w:type="pct"/>
      <w:tblBorders>
        <w:top w:val="none" w:sz="0" w:space="0" w:color="auto"/>
        <w:left w:val="none" w:sz="0" w:space="0" w:color="auto"/>
        <w:bottom w:val="none" w:sz="0" w:space="0" w:color="auto"/>
        <w:right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1962"/>
      <w:gridCol w:w="2602"/>
      <w:gridCol w:w="1837"/>
      <w:gridCol w:w="2457"/>
    </w:tblGrid>
    <w:tr w:rsidR="008678D8" w14:paraId="0179B3C9" w14:textId="77777777" w:rsidTr="008678D8">
      <w:tc>
        <w:tcPr>
          <w:tcW w:w="1962" w:type="dxa"/>
          <w:tcMar>
            <w:left w:w="0" w:type="dxa"/>
          </w:tcMar>
        </w:tcPr>
        <w:p w14:paraId="365C6893" w14:textId="77777777" w:rsidR="008678D8" w:rsidRDefault="008678D8" w:rsidP="00695775">
          <w:pPr>
            <w:pStyle w:val="Bunntekst"/>
          </w:pPr>
          <w:r>
            <w:t>Prinsens gate 91</w:t>
          </w:r>
        </w:p>
        <w:p w14:paraId="1224AB6B" w14:textId="77777777" w:rsidR="008678D8" w:rsidRDefault="008678D8" w:rsidP="00695775">
          <w:pPr>
            <w:pStyle w:val="Bunntekst"/>
          </w:pPr>
          <w:r>
            <w:t>8003 Bodø</w:t>
          </w:r>
        </w:p>
      </w:tc>
      <w:tc>
        <w:tcPr>
          <w:tcW w:w="2602" w:type="dxa"/>
          <w:tcMar>
            <w:left w:w="510" w:type="dxa"/>
          </w:tcMar>
        </w:tcPr>
        <w:p w14:paraId="23D0DD72" w14:textId="77777777" w:rsidR="008678D8" w:rsidRDefault="008678D8" w:rsidP="00695775">
          <w:pPr>
            <w:pStyle w:val="Bunntekst"/>
            <w:tabs>
              <w:tab w:val="clear" w:pos="4536"/>
              <w:tab w:val="clear" w:pos="9072"/>
              <w:tab w:val="left" w:pos="482"/>
            </w:tabs>
          </w:pPr>
          <w:r>
            <w:t>Tlf.:</w:t>
          </w:r>
          <w:r>
            <w:tab/>
            <w:t>75 55 37 00</w:t>
          </w:r>
        </w:p>
        <w:p w14:paraId="1ECC3363" w14:textId="77777777" w:rsidR="008678D8" w:rsidRDefault="008678D8" w:rsidP="00695775">
          <w:pPr>
            <w:pStyle w:val="Bunntekst"/>
            <w:tabs>
              <w:tab w:val="clear" w:pos="4536"/>
              <w:tab w:val="clear" w:pos="9072"/>
              <w:tab w:val="left" w:pos="482"/>
            </w:tabs>
          </w:pPr>
          <w:r>
            <w:t>Faks:</w:t>
          </w:r>
          <w:r>
            <w:tab/>
            <w:t>75 55 37 01</w:t>
          </w:r>
        </w:p>
      </w:tc>
      <w:tc>
        <w:tcPr>
          <w:tcW w:w="1837" w:type="dxa"/>
          <w:tcMar>
            <w:left w:w="425" w:type="dxa"/>
          </w:tcMar>
        </w:tcPr>
        <w:p w14:paraId="1ADC0FB2" w14:textId="77777777" w:rsidR="008678D8" w:rsidRDefault="008678D8" w:rsidP="00695775">
          <w:pPr>
            <w:pStyle w:val="Bunntekst"/>
          </w:pPr>
          <w:r w:rsidRPr="00EC0131">
            <w:t>pbl@pbl.no</w:t>
          </w:r>
        </w:p>
        <w:p w14:paraId="0752D205" w14:textId="77777777" w:rsidR="008678D8" w:rsidRDefault="008678D8" w:rsidP="00695775">
          <w:pPr>
            <w:pStyle w:val="Bunntekst"/>
          </w:pPr>
          <w:r w:rsidRPr="00EC0131">
            <w:t>www.pbl.no</w:t>
          </w:r>
        </w:p>
      </w:tc>
      <w:tc>
        <w:tcPr>
          <w:tcW w:w="2457" w:type="dxa"/>
          <w:tcMar>
            <w:left w:w="170" w:type="dxa"/>
          </w:tcMar>
        </w:tcPr>
        <w:p w14:paraId="0F4FBFB1" w14:textId="77777777" w:rsidR="008678D8" w:rsidRDefault="008678D8" w:rsidP="007B75D3">
          <w:pPr>
            <w:pStyle w:val="Bunntekst"/>
          </w:pPr>
          <w:r>
            <w:t>Org.nr.: 970 954 309</w:t>
          </w:r>
        </w:p>
      </w:tc>
    </w:tr>
  </w:tbl>
  <w:p w14:paraId="34F2C843" w14:textId="77777777" w:rsidR="00EC0131" w:rsidRDefault="008678D8">
    <w:pPr>
      <w:pStyle w:val="Bunntekst"/>
    </w:pPr>
    <w:r>
      <w:rPr>
        <w:noProof/>
        <w:lang w:eastAsia="nb-NO"/>
      </w:rPr>
      <mc:AlternateContent>
        <mc:Choice Requires="wps">
          <w:drawing>
            <wp:anchor distT="0" distB="0" distL="114300" distR="114300" simplePos="0" relativeHeight="251661312" behindDoc="0" locked="0" layoutInCell="1" allowOverlap="1" wp14:anchorId="4081E11F" wp14:editId="51A62E3D">
              <wp:simplePos x="0" y="0"/>
              <wp:positionH relativeFrom="column">
                <wp:posOffset>0</wp:posOffset>
              </wp:positionH>
              <wp:positionV relativeFrom="page">
                <wp:posOffset>9696450</wp:posOffset>
              </wp:positionV>
              <wp:extent cx="3196590" cy="295200"/>
              <wp:effectExtent l="0" t="0" r="3810" b="10160"/>
              <wp:wrapNone/>
              <wp:docPr id="3" name="Tekstboks 3"/>
              <wp:cNvGraphicFramePr/>
              <a:graphic xmlns:a="http://schemas.openxmlformats.org/drawingml/2006/main">
                <a:graphicData uri="http://schemas.microsoft.com/office/word/2010/wordprocessingShape">
                  <wps:wsp>
                    <wps:cNvSpPr txBox="1"/>
                    <wps:spPr>
                      <a:xfrm>
                        <a:off x="0" y="0"/>
                        <a:ext cx="3196590" cy="29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8C299" w14:textId="77777777" w:rsidR="008678D8" w:rsidRPr="00D41055" w:rsidRDefault="008678D8" w:rsidP="008678D8">
                          <w:pPr>
                            <w:rPr>
                              <w:sz w:val="17"/>
                              <w:szCs w:val="17"/>
                            </w:rPr>
                          </w:pPr>
                          <w:r w:rsidRPr="00D41055">
                            <w:rPr>
                              <w:sz w:val="17"/>
                              <w:szCs w:val="17"/>
                            </w:rPr>
                            <w:t>PBL – Private Barnehagers Landsforbund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1E11F" id="_x0000_t202" coordsize="21600,21600" o:spt="202" path="m,l,21600r21600,l21600,xe">
              <v:stroke joinstyle="miter"/>
              <v:path gradientshapeok="t" o:connecttype="rect"/>
            </v:shapetype>
            <v:shape id="Tekstboks 3" o:spid="_x0000_s1026" type="#_x0000_t202" style="position:absolute;margin-left:0;margin-top:763.5pt;width:251.7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" filled="f" stroked="f" strokeweight=".5pt">
              <v:textbox inset="0,0,0,0">
                <w:txbxContent>
                  <w:p w14:paraId="2CA8C299" w14:textId="77777777" w:rsidR="008678D8" w:rsidRPr="00D41055" w:rsidRDefault="008678D8" w:rsidP="008678D8">
                    <w:pPr>
                      <w:rPr>
                        <w:sz w:val="17"/>
                        <w:szCs w:val="17"/>
                      </w:rPr>
                    </w:pPr>
                    <w:r w:rsidRPr="00D41055">
                      <w:rPr>
                        <w:sz w:val="17"/>
                        <w:szCs w:val="17"/>
                      </w:rPr>
                      <w:t>PBL – Private Barnehagers Landsforbund</w:t>
                    </w:r>
                  </w:p>
                </w:txbxContent>
              </v:textbox>
              <w10:wrap anchory="page"/>
            </v:shape>
          </w:pict>
        </mc:Fallback>
      </mc:AlternateContent>
    </w:r>
    <w:r w:rsidR="005C36CC">
      <w:rPr>
        <w:noProof/>
        <w:lang w:eastAsia="nb-NO"/>
      </w:rPr>
      <mc:AlternateContent>
        <mc:Choice Requires="wps">
          <w:drawing>
            <wp:anchor distT="0" distB="0" distL="114300" distR="114300" simplePos="0" relativeHeight="251659264" behindDoc="0" locked="0" layoutInCell="1" allowOverlap="1" wp14:anchorId="6F48BB0A" wp14:editId="543C6984">
              <wp:simplePos x="0" y="0"/>
              <wp:positionH relativeFrom="column">
                <wp:posOffset>5692140</wp:posOffset>
              </wp:positionH>
              <wp:positionV relativeFrom="page">
                <wp:posOffset>9602470</wp:posOffset>
              </wp:positionV>
              <wp:extent cx="428400" cy="324000"/>
              <wp:effectExtent l="0" t="0" r="10160" b="0"/>
              <wp:wrapNone/>
              <wp:docPr id="1" name="Tekstboks 1"/>
              <wp:cNvGraphicFramePr/>
              <a:graphic xmlns:a="http://schemas.openxmlformats.org/drawingml/2006/main">
                <a:graphicData uri="http://schemas.microsoft.com/office/word/2010/wordprocessingShape">
                  <wps:wsp>
                    <wps:cNvSpPr txBox="1"/>
                    <wps:spPr>
                      <a:xfrm>
                        <a:off x="0" y="0"/>
                        <a:ext cx="428400" cy="32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2A5763" w14:textId="77777777" w:rsidR="005C36CC" w:rsidRDefault="005C36CC" w:rsidP="005C36CC">
                          <w:pPr>
                            <w:jc w:val="right"/>
                          </w:pPr>
                          <w:r>
                            <w:fldChar w:fldCharType="begin"/>
                          </w:r>
                          <w:r>
                            <w:instrText xml:space="preserve"> PAGE   \* MERGEFORMAT </w:instrText>
                          </w:r>
                          <w:r>
                            <w:fldChar w:fldCharType="separate"/>
                          </w:r>
                          <w:r w:rsidR="00D9071B">
                            <w:rPr>
                              <w:noProof/>
                            </w:rPr>
                            <w:t>1</w:t>
                          </w:r>
                          <w:r>
                            <w:fldChar w:fldCharType="end"/>
                          </w:r>
                          <w:r>
                            <w:t>/</w:t>
                          </w:r>
                          <w:r w:rsidR="008D3F80">
                            <w:rPr>
                              <w:noProof/>
                            </w:rPr>
                            <w:fldChar w:fldCharType="begin"/>
                          </w:r>
                          <w:r w:rsidR="008D3F80">
                            <w:rPr>
                              <w:noProof/>
                            </w:rPr>
                            <w:instrText xml:space="preserve"> NUMPAGES   \* MERGEFORMAT </w:instrText>
                          </w:r>
                          <w:r w:rsidR="008D3F80">
                            <w:rPr>
                              <w:noProof/>
                            </w:rPr>
                            <w:fldChar w:fldCharType="separate"/>
                          </w:r>
                          <w:r w:rsidR="00D9071B">
                            <w:rPr>
                              <w:noProof/>
                            </w:rPr>
                            <w:t>1</w:t>
                          </w:r>
                          <w:r w:rsidR="008D3F8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8BB0A" id="Tekstboks 1" o:spid="_x0000_s1027" type="#_x0000_t202" style="position:absolute;margin-left:448.2pt;margin-top:756.1pt;width:3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" filled="f" stroked="f" strokeweight=".5pt">
              <v:textbox inset="0,0,0,0">
                <w:txbxContent>
                  <w:p w14:paraId="2A2A5763" w14:textId="77777777" w:rsidR="005C36CC" w:rsidRDefault="005C36CC" w:rsidP="005C36CC">
                    <w:pPr>
                      <w:jc w:val="right"/>
                    </w:pPr>
                    <w:r>
                      <w:fldChar w:fldCharType="begin"/>
                    </w:r>
                    <w:r>
                      <w:instrText xml:space="preserve"> PAGE   \* MERGEFORMAT </w:instrText>
                    </w:r>
                    <w:r>
                      <w:fldChar w:fldCharType="separate"/>
                    </w:r>
                    <w:r w:rsidR="00D9071B">
                      <w:rPr>
                        <w:noProof/>
                      </w:rPr>
                      <w:t>1</w:t>
                    </w:r>
                    <w:r>
                      <w:fldChar w:fldCharType="end"/>
                    </w:r>
                    <w:r>
                      <w:t>/</w:t>
                    </w:r>
                    <w:r w:rsidR="008D3F80">
                      <w:rPr>
                        <w:noProof/>
                      </w:rPr>
                      <w:fldChar w:fldCharType="begin"/>
                    </w:r>
                    <w:r w:rsidR="008D3F80">
                      <w:rPr>
                        <w:noProof/>
                      </w:rPr>
                      <w:instrText xml:space="preserve"> NUMPAGES   \* MERGEFORMAT </w:instrText>
                    </w:r>
                    <w:r w:rsidR="008D3F80">
                      <w:rPr>
                        <w:noProof/>
                      </w:rPr>
                      <w:fldChar w:fldCharType="separate"/>
                    </w:r>
                    <w:r w:rsidR="00D9071B">
                      <w:rPr>
                        <w:noProof/>
                      </w:rPr>
                      <w:t>1</w:t>
                    </w:r>
                    <w:r w:rsidR="008D3F80">
                      <w:rPr>
                        <w:noProof/>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67AB" w14:textId="77777777" w:rsidR="008678D8" w:rsidRDefault="008678D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58530" w14:textId="77777777" w:rsidR="001F6FDE" w:rsidRDefault="001F6FDE" w:rsidP="00D11103">
      <w:pPr>
        <w:spacing w:line="240" w:lineRule="auto"/>
      </w:pPr>
      <w:r>
        <w:separator/>
      </w:r>
    </w:p>
  </w:footnote>
  <w:footnote w:type="continuationSeparator" w:id="0">
    <w:p w14:paraId="6F79AD9E" w14:textId="77777777" w:rsidR="001F6FDE" w:rsidRDefault="001F6FDE" w:rsidP="00D111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00D4" w14:textId="77777777" w:rsidR="008678D8" w:rsidRDefault="008678D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36D0" w14:textId="77777777" w:rsidR="00D11103" w:rsidRDefault="00D11103">
    <w:pPr>
      <w:pStyle w:val="Topptekst"/>
    </w:pPr>
    <w:r>
      <w:rPr>
        <w:noProof/>
        <w:lang w:eastAsia="nb-NO"/>
      </w:rPr>
      <w:drawing>
        <wp:anchor distT="0" distB="0" distL="114300" distR="114300" simplePos="0" relativeHeight="251658240" behindDoc="1" locked="0" layoutInCell="1" allowOverlap="1" wp14:anchorId="36066356" wp14:editId="2E1D98F6">
          <wp:simplePos x="0" y="0"/>
          <wp:positionH relativeFrom="page">
            <wp:posOffset>6444615</wp:posOffset>
          </wp:positionH>
          <wp:positionV relativeFrom="page">
            <wp:posOffset>431800</wp:posOffset>
          </wp:positionV>
          <wp:extent cx="756000" cy="648000"/>
          <wp:effectExtent l="0" t="0" r="6350" b="0"/>
          <wp:wrapNone/>
          <wp:docPr id="2" name="Bilde 2" descr="Z:\Private Barnehagers Landsforbund\vsimplementeringavpowerpointogbrevmalerioffice\Brev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ivate Barnehagers Landsforbund\vsimplementeringavpowerpointogbrevmalerioffice\Brev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FD3C" w14:textId="77777777" w:rsidR="008678D8" w:rsidRDefault="008678D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A00B3"/>
    <w:multiLevelType w:val="hybridMultilevel"/>
    <w:tmpl w:val="E1C600EE"/>
    <w:lvl w:ilvl="0" w:tplc="B5446436">
      <w:start w:val="6"/>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576626B"/>
    <w:multiLevelType w:val="hybridMultilevel"/>
    <w:tmpl w:val="544679EA"/>
    <w:lvl w:ilvl="0" w:tplc="B70A74E8">
      <w:start w:val="3"/>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DE"/>
    <w:rsid w:val="00005BFB"/>
    <w:rsid w:val="00021CA0"/>
    <w:rsid w:val="000A4195"/>
    <w:rsid w:val="000C0437"/>
    <w:rsid w:val="000C44A8"/>
    <w:rsid w:val="0010403A"/>
    <w:rsid w:val="0015045F"/>
    <w:rsid w:val="00185109"/>
    <w:rsid w:val="001C2309"/>
    <w:rsid w:val="001F6FDE"/>
    <w:rsid w:val="00223486"/>
    <w:rsid w:val="002245E1"/>
    <w:rsid w:val="0024211E"/>
    <w:rsid w:val="002520F1"/>
    <w:rsid w:val="002A5987"/>
    <w:rsid w:val="002B197C"/>
    <w:rsid w:val="002C5935"/>
    <w:rsid w:val="002E783C"/>
    <w:rsid w:val="002F68E3"/>
    <w:rsid w:val="003530C9"/>
    <w:rsid w:val="00355144"/>
    <w:rsid w:val="0039097A"/>
    <w:rsid w:val="003E3688"/>
    <w:rsid w:val="003E768D"/>
    <w:rsid w:val="004348B9"/>
    <w:rsid w:val="00445518"/>
    <w:rsid w:val="00446282"/>
    <w:rsid w:val="00464FBE"/>
    <w:rsid w:val="00473B07"/>
    <w:rsid w:val="00485CDF"/>
    <w:rsid w:val="00491B94"/>
    <w:rsid w:val="004B2753"/>
    <w:rsid w:val="004E1EBA"/>
    <w:rsid w:val="00555B96"/>
    <w:rsid w:val="00560014"/>
    <w:rsid w:val="005827D1"/>
    <w:rsid w:val="00590911"/>
    <w:rsid w:val="0059297C"/>
    <w:rsid w:val="0059621B"/>
    <w:rsid w:val="00596564"/>
    <w:rsid w:val="005C36CC"/>
    <w:rsid w:val="0060439E"/>
    <w:rsid w:val="006136DD"/>
    <w:rsid w:val="00646DD4"/>
    <w:rsid w:val="00664669"/>
    <w:rsid w:val="0067280E"/>
    <w:rsid w:val="00675B3F"/>
    <w:rsid w:val="006C5DD5"/>
    <w:rsid w:val="006E0193"/>
    <w:rsid w:val="006E33CC"/>
    <w:rsid w:val="006E65FE"/>
    <w:rsid w:val="007346E3"/>
    <w:rsid w:val="0074366F"/>
    <w:rsid w:val="007915C1"/>
    <w:rsid w:val="007B42E7"/>
    <w:rsid w:val="007B75D3"/>
    <w:rsid w:val="007B7A11"/>
    <w:rsid w:val="00842A14"/>
    <w:rsid w:val="008678D8"/>
    <w:rsid w:val="00881831"/>
    <w:rsid w:val="008D3F80"/>
    <w:rsid w:val="008E1371"/>
    <w:rsid w:val="008E6B95"/>
    <w:rsid w:val="009268A4"/>
    <w:rsid w:val="00935BED"/>
    <w:rsid w:val="009663A4"/>
    <w:rsid w:val="009720E2"/>
    <w:rsid w:val="00981D99"/>
    <w:rsid w:val="009F3C1E"/>
    <w:rsid w:val="009F4DD6"/>
    <w:rsid w:val="009F5467"/>
    <w:rsid w:val="00A23CEA"/>
    <w:rsid w:val="00A47D6D"/>
    <w:rsid w:val="00AC4C49"/>
    <w:rsid w:val="00AF4695"/>
    <w:rsid w:val="00B25431"/>
    <w:rsid w:val="00B54903"/>
    <w:rsid w:val="00B62770"/>
    <w:rsid w:val="00B764D8"/>
    <w:rsid w:val="00BA50ED"/>
    <w:rsid w:val="00BB5A2A"/>
    <w:rsid w:val="00BE2E6E"/>
    <w:rsid w:val="00C16052"/>
    <w:rsid w:val="00C16BAA"/>
    <w:rsid w:val="00C402D7"/>
    <w:rsid w:val="00C4462D"/>
    <w:rsid w:val="00C72294"/>
    <w:rsid w:val="00C74A7F"/>
    <w:rsid w:val="00C820AA"/>
    <w:rsid w:val="00CB70E3"/>
    <w:rsid w:val="00CD291B"/>
    <w:rsid w:val="00CD35C4"/>
    <w:rsid w:val="00CD3A7C"/>
    <w:rsid w:val="00D11103"/>
    <w:rsid w:val="00D16211"/>
    <w:rsid w:val="00D261B2"/>
    <w:rsid w:val="00D3299C"/>
    <w:rsid w:val="00D67E98"/>
    <w:rsid w:val="00D86BAC"/>
    <w:rsid w:val="00D9071B"/>
    <w:rsid w:val="00DA3B7E"/>
    <w:rsid w:val="00DC0D62"/>
    <w:rsid w:val="00DD43D2"/>
    <w:rsid w:val="00DD50FE"/>
    <w:rsid w:val="00DF7E57"/>
    <w:rsid w:val="00E13FBA"/>
    <w:rsid w:val="00E220F3"/>
    <w:rsid w:val="00E82A25"/>
    <w:rsid w:val="00EC0131"/>
    <w:rsid w:val="00ED0A00"/>
    <w:rsid w:val="00EE1D13"/>
    <w:rsid w:val="00F12B1B"/>
    <w:rsid w:val="00F20BC9"/>
    <w:rsid w:val="00F42521"/>
    <w:rsid w:val="00F82C5A"/>
    <w:rsid w:val="00FA132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48C0596C"/>
  <w15:docId w15:val="{DE466835-8672-418F-9C24-F137498B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Signature" w:semiHidden="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6BAC"/>
    <w:pPr>
      <w:spacing w:after="0" w:line="240" w:lineRule="atLeast"/>
    </w:pPr>
  </w:style>
  <w:style w:type="paragraph" w:styleId="Overskrift1">
    <w:name w:val="heading 1"/>
    <w:basedOn w:val="Normal"/>
    <w:next w:val="Normal"/>
    <w:link w:val="Overskrift1Tegn"/>
    <w:uiPriority w:val="9"/>
    <w:qFormat/>
    <w:rsid w:val="00981D99"/>
    <w:pPr>
      <w:keepNext/>
      <w:keepLines/>
      <w:spacing w:before="120" w:after="240"/>
      <w:outlineLvl w:val="0"/>
    </w:pPr>
    <w:rPr>
      <w:rFonts w:asciiTheme="majorHAnsi" w:eastAsiaTheme="majorEastAsia" w:hAnsiTheme="majorHAnsi" w:cstheme="majorBidi"/>
      <w:b/>
      <w:bCs/>
      <w:sz w:val="24"/>
      <w:szCs w:val="28"/>
    </w:rPr>
  </w:style>
  <w:style w:type="paragraph" w:styleId="Overskrift2">
    <w:name w:val="heading 2"/>
    <w:basedOn w:val="Normal"/>
    <w:next w:val="Normal"/>
    <w:link w:val="Overskrift2Tegn"/>
    <w:uiPriority w:val="9"/>
    <w:semiHidden/>
    <w:qFormat/>
    <w:rsid w:val="002E783C"/>
    <w:pPr>
      <w:keepNext/>
      <w:keepLines/>
      <w:spacing w:before="200"/>
      <w:outlineLvl w:val="1"/>
    </w:pPr>
    <w:rPr>
      <w:rFonts w:asciiTheme="majorHAnsi" w:eastAsiaTheme="majorEastAsia" w:hAnsiTheme="majorHAnsi" w:cstheme="majorBidi"/>
      <w:b/>
      <w:bCs/>
      <w:sz w:val="26"/>
      <w:szCs w:val="26"/>
    </w:rPr>
  </w:style>
  <w:style w:type="paragraph" w:styleId="Overskrift3">
    <w:name w:val="heading 3"/>
    <w:basedOn w:val="Normal"/>
    <w:next w:val="Normal"/>
    <w:link w:val="Overskrift3Tegn"/>
    <w:uiPriority w:val="9"/>
    <w:semiHidden/>
    <w:qFormat/>
    <w:rsid w:val="00DD50FE"/>
    <w:pPr>
      <w:keepNext/>
      <w:keepLines/>
      <w:spacing w:before="40"/>
      <w:outlineLvl w:val="2"/>
    </w:pPr>
    <w:rPr>
      <w:rFonts w:asciiTheme="majorHAnsi" w:eastAsiaTheme="majorEastAsia" w:hAnsiTheme="majorHAnsi" w:cstheme="majorBidi"/>
      <w:color w:val="272B2C"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Konvoluttadresse">
    <w:name w:val="envelope address"/>
    <w:basedOn w:val="Normal"/>
    <w:uiPriority w:val="99"/>
    <w:semiHidden/>
    <w:rsid w:val="0059621B"/>
  </w:style>
  <w:style w:type="paragraph" w:styleId="Hilsen">
    <w:name w:val="Closing"/>
    <w:basedOn w:val="Konvoluttadresse"/>
    <w:link w:val="HilsenTegn"/>
    <w:uiPriority w:val="99"/>
    <w:semiHidden/>
    <w:rsid w:val="0059621B"/>
    <w:pPr>
      <w:keepNext/>
      <w:keepLines/>
    </w:pPr>
  </w:style>
  <w:style w:type="character" w:customStyle="1" w:styleId="HilsenTegn">
    <w:name w:val="Hilsen Tegn"/>
    <w:basedOn w:val="Standardskriftforavsnitt"/>
    <w:link w:val="Hilsen"/>
    <w:uiPriority w:val="99"/>
    <w:semiHidden/>
    <w:rsid w:val="002245E1"/>
    <w:rPr>
      <w:sz w:val="20"/>
    </w:rPr>
  </w:style>
  <w:style w:type="paragraph" w:styleId="Brdtekst">
    <w:name w:val="Body Text"/>
    <w:basedOn w:val="Normal"/>
    <w:link w:val="BrdtekstTegn"/>
    <w:uiPriority w:val="99"/>
    <w:semiHidden/>
    <w:rsid w:val="0059621B"/>
  </w:style>
  <w:style w:type="character" w:customStyle="1" w:styleId="BrdtekstTegn">
    <w:name w:val="Brødtekst Tegn"/>
    <w:basedOn w:val="Standardskriftforavsnitt"/>
    <w:link w:val="Brdtekst"/>
    <w:uiPriority w:val="99"/>
    <w:semiHidden/>
    <w:rsid w:val="002245E1"/>
    <w:rPr>
      <w:sz w:val="20"/>
    </w:rPr>
  </w:style>
  <w:style w:type="paragraph" w:styleId="Tittel">
    <w:name w:val="Title"/>
    <w:basedOn w:val="Normal"/>
    <w:next w:val="Normal"/>
    <w:link w:val="TittelTegn"/>
    <w:uiPriority w:val="10"/>
    <w:semiHidden/>
    <w:rsid w:val="002E783C"/>
    <w:pPr>
      <w:spacing w:line="240" w:lineRule="auto"/>
      <w:contextualSpacing/>
    </w:pPr>
    <w:rPr>
      <w:rFonts w:asciiTheme="majorHAnsi" w:eastAsiaTheme="majorEastAsia" w:hAnsiTheme="majorHAnsi" w:cstheme="majorBidi"/>
      <w:spacing w:val="5"/>
      <w:kern w:val="28"/>
      <w:sz w:val="52"/>
      <w:szCs w:val="52"/>
    </w:rPr>
  </w:style>
  <w:style w:type="character" w:customStyle="1" w:styleId="TittelTegn">
    <w:name w:val="Tittel Tegn"/>
    <w:basedOn w:val="Standardskriftforavsnitt"/>
    <w:link w:val="Tittel"/>
    <w:uiPriority w:val="10"/>
    <w:semiHidden/>
    <w:rsid w:val="002245E1"/>
    <w:rPr>
      <w:rFonts w:asciiTheme="majorHAnsi" w:eastAsiaTheme="majorEastAsia" w:hAnsiTheme="majorHAnsi" w:cstheme="majorBidi"/>
      <w:spacing w:val="5"/>
      <w:kern w:val="28"/>
      <w:sz w:val="52"/>
      <w:szCs w:val="52"/>
    </w:rPr>
  </w:style>
  <w:style w:type="paragraph" w:styleId="Undertittel">
    <w:name w:val="Subtitle"/>
    <w:basedOn w:val="Normal"/>
    <w:next w:val="Normal"/>
    <w:link w:val="UndertittelTegn"/>
    <w:uiPriority w:val="11"/>
    <w:semiHidden/>
    <w:rsid w:val="002E783C"/>
    <w:pPr>
      <w:numPr>
        <w:ilvl w:val="1"/>
      </w:numPr>
    </w:pPr>
    <w:rPr>
      <w:rFonts w:asciiTheme="majorHAnsi" w:eastAsiaTheme="majorEastAsia" w:hAnsiTheme="majorHAnsi" w:cstheme="majorBidi"/>
      <w:i/>
      <w:iCs/>
      <w:spacing w:val="15"/>
      <w:sz w:val="24"/>
      <w:szCs w:val="24"/>
    </w:rPr>
  </w:style>
  <w:style w:type="character" w:customStyle="1" w:styleId="UndertittelTegn">
    <w:name w:val="Undertittel Tegn"/>
    <w:basedOn w:val="Standardskriftforavsnitt"/>
    <w:link w:val="Undertittel"/>
    <w:uiPriority w:val="11"/>
    <w:semiHidden/>
    <w:rsid w:val="002245E1"/>
    <w:rPr>
      <w:rFonts w:asciiTheme="majorHAnsi" w:eastAsiaTheme="majorEastAsia" w:hAnsiTheme="majorHAnsi" w:cstheme="majorBidi"/>
      <w:i/>
      <w:iCs/>
      <w:spacing w:val="15"/>
      <w:sz w:val="24"/>
      <w:szCs w:val="24"/>
    </w:rPr>
  </w:style>
  <w:style w:type="character" w:customStyle="1" w:styleId="Overskrift1Tegn">
    <w:name w:val="Overskrift 1 Tegn"/>
    <w:basedOn w:val="Standardskriftforavsnitt"/>
    <w:link w:val="Overskrift1"/>
    <w:uiPriority w:val="9"/>
    <w:rsid w:val="00981D99"/>
    <w:rPr>
      <w:rFonts w:asciiTheme="majorHAnsi" w:eastAsiaTheme="majorEastAsia" w:hAnsiTheme="majorHAnsi" w:cstheme="majorBidi"/>
      <w:b/>
      <w:bCs/>
      <w:sz w:val="24"/>
      <w:szCs w:val="28"/>
    </w:rPr>
  </w:style>
  <w:style w:type="character" w:customStyle="1" w:styleId="Overskrift2Tegn">
    <w:name w:val="Overskrift 2 Tegn"/>
    <w:basedOn w:val="Standardskriftforavsnitt"/>
    <w:link w:val="Overskrift2"/>
    <w:uiPriority w:val="9"/>
    <w:semiHidden/>
    <w:rsid w:val="002245E1"/>
    <w:rPr>
      <w:rFonts w:asciiTheme="majorHAnsi" w:eastAsiaTheme="majorEastAsia" w:hAnsiTheme="majorHAnsi" w:cstheme="majorBidi"/>
      <w:b/>
      <w:bCs/>
      <w:sz w:val="26"/>
      <w:szCs w:val="26"/>
    </w:rPr>
  </w:style>
  <w:style w:type="paragraph" w:styleId="Topptekst">
    <w:name w:val="header"/>
    <w:basedOn w:val="Normal"/>
    <w:link w:val="TopptekstTegn"/>
    <w:uiPriority w:val="99"/>
    <w:semiHidden/>
    <w:rsid w:val="00D11103"/>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2245E1"/>
    <w:rPr>
      <w:sz w:val="20"/>
    </w:rPr>
  </w:style>
  <w:style w:type="paragraph" w:styleId="Bunntekst">
    <w:name w:val="footer"/>
    <w:basedOn w:val="Normal"/>
    <w:link w:val="BunntekstTegn"/>
    <w:uiPriority w:val="99"/>
    <w:semiHidden/>
    <w:rsid w:val="000C0437"/>
    <w:pPr>
      <w:tabs>
        <w:tab w:val="center" w:pos="4536"/>
        <w:tab w:val="right" w:pos="9072"/>
      </w:tabs>
      <w:spacing w:line="200" w:lineRule="exact"/>
    </w:pPr>
    <w:rPr>
      <w:sz w:val="17"/>
    </w:rPr>
  </w:style>
  <w:style w:type="character" w:customStyle="1" w:styleId="BunntekstTegn">
    <w:name w:val="Bunntekst Tegn"/>
    <w:basedOn w:val="Standardskriftforavsnitt"/>
    <w:link w:val="Bunntekst"/>
    <w:uiPriority w:val="99"/>
    <w:semiHidden/>
    <w:rsid w:val="000C0437"/>
    <w:rPr>
      <w:sz w:val="17"/>
    </w:rPr>
  </w:style>
  <w:style w:type="paragraph" w:styleId="Bobletekst">
    <w:name w:val="Balloon Text"/>
    <w:basedOn w:val="Normal"/>
    <w:link w:val="BobletekstTegn"/>
    <w:uiPriority w:val="99"/>
    <w:semiHidden/>
    <w:unhideWhenUsed/>
    <w:rsid w:val="00D11103"/>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11103"/>
    <w:rPr>
      <w:rFonts w:ascii="Tahoma" w:hAnsi="Tahoma" w:cs="Tahoma"/>
      <w:sz w:val="16"/>
      <w:szCs w:val="16"/>
    </w:rPr>
  </w:style>
  <w:style w:type="table" w:styleId="Tabellrutenett">
    <w:name w:val="Table Grid"/>
    <w:basedOn w:val="Vanligtabell"/>
    <w:uiPriority w:val="59"/>
    <w:rsid w:val="00D1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oldertekst">
    <w:name w:val="Placeholder Text"/>
    <w:basedOn w:val="Standardskriftforavsnitt"/>
    <w:uiPriority w:val="99"/>
    <w:semiHidden/>
    <w:rsid w:val="00D11103"/>
    <w:rPr>
      <w:color w:val="808080"/>
    </w:rPr>
  </w:style>
  <w:style w:type="character" w:styleId="Hyperkobling">
    <w:name w:val="Hyperlink"/>
    <w:basedOn w:val="Standardskriftforavsnitt"/>
    <w:uiPriority w:val="99"/>
    <w:unhideWhenUsed/>
    <w:rsid w:val="00EC0131"/>
    <w:rPr>
      <w:color w:val="10069F" w:themeColor="hyperlink"/>
      <w:u w:val="single"/>
    </w:rPr>
  </w:style>
  <w:style w:type="paragraph" w:styleId="Listeavsnitt">
    <w:name w:val="List Paragraph"/>
    <w:basedOn w:val="Normal"/>
    <w:uiPriority w:val="34"/>
    <w:qFormat/>
    <w:rsid w:val="00005BFB"/>
    <w:pPr>
      <w:ind w:left="720"/>
      <w:contextualSpacing/>
    </w:pPr>
  </w:style>
  <w:style w:type="character" w:styleId="Merknadsreferanse">
    <w:name w:val="annotation reference"/>
    <w:basedOn w:val="Standardskriftforavsnitt"/>
    <w:uiPriority w:val="99"/>
    <w:semiHidden/>
    <w:unhideWhenUsed/>
    <w:rsid w:val="00CB70E3"/>
    <w:rPr>
      <w:sz w:val="16"/>
      <w:szCs w:val="16"/>
    </w:rPr>
  </w:style>
  <w:style w:type="paragraph" w:styleId="Merknadstekst">
    <w:name w:val="annotation text"/>
    <w:basedOn w:val="Normal"/>
    <w:link w:val="MerknadstekstTegn"/>
    <w:uiPriority w:val="99"/>
    <w:semiHidden/>
    <w:unhideWhenUsed/>
    <w:rsid w:val="00CB70E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B70E3"/>
    <w:rPr>
      <w:sz w:val="20"/>
      <w:szCs w:val="20"/>
    </w:rPr>
  </w:style>
  <w:style w:type="paragraph" w:styleId="Kommentaremne">
    <w:name w:val="annotation subject"/>
    <w:basedOn w:val="Merknadstekst"/>
    <w:next w:val="Merknadstekst"/>
    <w:link w:val="KommentaremneTegn"/>
    <w:uiPriority w:val="99"/>
    <w:semiHidden/>
    <w:unhideWhenUsed/>
    <w:rsid w:val="00CB70E3"/>
    <w:rPr>
      <w:b/>
      <w:bCs/>
    </w:rPr>
  </w:style>
  <w:style w:type="character" w:customStyle="1" w:styleId="KommentaremneTegn">
    <w:name w:val="Kommentaremne Tegn"/>
    <w:basedOn w:val="MerknadstekstTegn"/>
    <w:link w:val="Kommentaremne"/>
    <w:uiPriority w:val="99"/>
    <w:semiHidden/>
    <w:rsid w:val="00CB70E3"/>
    <w:rPr>
      <w:b/>
      <w:bCs/>
      <w:sz w:val="20"/>
      <w:szCs w:val="20"/>
    </w:rPr>
  </w:style>
  <w:style w:type="character" w:customStyle="1" w:styleId="Overskrift3Tegn">
    <w:name w:val="Overskrift 3 Tegn"/>
    <w:basedOn w:val="Standardskriftforavsnitt"/>
    <w:link w:val="Overskrift3"/>
    <w:uiPriority w:val="9"/>
    <w:semiHidden/>
    <w:rsid w:val="00DD50FE"/>
    <w:rPr>
      <w:rFonts w:asciiTheme="majorHAnsi" w:eastAsiaTheme="majorEastAsia" w:hAnsiTheme="majorHAnsi" w:cstheme="majorBidi"/>
      <w:color w:val="272B2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789023">
      <w:bodyDiv w:val="1"/>
      <w:marLeft w:val="0"/>
      <w:marRight w:val="0"/>
      <w:marTop w:val="0"/>
      <w:marBottom w:val="0"/>
      <w:divBdr>
        <w:top w:val="none" w:sz="0" w:space="0" w:color="auto"/>
        <w:left w:val="none" w:sz="0" w:space="0" w:color="auto"/>
        <w:bottom w:val="none" w:sz="0" w:space="0" w:color="auto"/>
        <w:right w:val="none" w:sz="0" w:space="0" w:color="auto"/>
      </w:divBdr>
    </w:div>
    <w:div w:id="1004209662">
      <w:bodyDiv w:val="1"/>
      <w:marLeft w:val="0"/>
      <w:marRight w:val="0"/>
      <w:marTop w:val="0"/>
      <w:marBottom w:val="0"/>
      <w:divBdr>
        <w:top w:val="none" w:sz="0" w:space="0" w:color="auto"/>
        <w:left w:val="none" w:sz="0" w:space="0" w:color="auto"/>
        <w:bottom w:val="none" w:sz="0" w:space="0" w:color="auto"/>
        <w:right w:val="none" w:sz="0" w:space="0" w:color="auto"/>
      </w:divBdr>
    </w:div>
    <w:div w:id="125154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BL\Officemaler\PBL\PBL%20-%20Notat.dotx" TargetMode="External"/></Relationships>
</file>

<file path=word/theme/theme1.xml><?xml version="1.0" encoding="utf-8"?>
<a:theme xmlns:a="http://schemas.openxmlformats.org/drawingml/2006/main" name="Office Theme">
  <a:themeElements>
    <a:clrScheme name="PBL">
      <a:dk1>
        <a:sysClr val="windowText" lastClr="000000"/>
      </a:dk1>
      <a:lt1>
        <a:sysClr val="window" lastClr="FFFFFF"/>
      </a:lt1>
      <a:dk2>
        <a:srgbClr val="D22630"/>
      </a:dk2>
      <a:lt2>
        <a:srgbClr val="F4F3EF"/>
      </a:lt2>
      <a:accent1>
        <a:srgbClr val="505759"/>
      </a:accent1>
      <a:accent2>
        <a:srgbClr val="CBC4BC"/>
      </a:accent2>
      <a:accent3>
        <a:srgbClr val="A3C7D2"/>
      </a:accent3>
      <a:accent4>
        <a:srgbClr val="10069F"/>
      </a:accent4>
      <a:accent5>
        <a:srgbClr val="A8AD00"/>
      </a:accent5>
      <a:accent6>
        <a:srgbClr val="D22630"/>
      </a:accent6>
      <a:hlink>
        <a:srgbClr val="10069F"/>
      </a:hlink>
      <a:folHlink>
        <a:srgbClr val="10069F"/>
      </a:folHlink>
    </a:clrScheme>
    <a:fontScheme name="PBL">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E67B469E-FC90-45F3-847A-88B6F9CB6464}">
  <ds:schemaRefs/>
</ds:datastoreItem>
</file>

<file path=docProps/app.xml><?xml version="1.0" encoding="utf-8"?>
<Properties xmlns="http://schemas.openxmlformats.org/officeDocument/2006/extended-properties" xmlns:vt="http://schemas.openxmlformats.org/officeDocument/2006/docPropsVTypes">
  <Template>PBL - Notat</Template>
  <TotalTime>0</TotalTime>
  <Pages>3</Pages>
  <Words>1272</Words>
  <Characters>6744</Characters>
  <Application>Microsoft Office Word</Application>
  <DocSecurity>4</DocSecurity>
  <PresentationFormat/>
  <Lines>56</Lines>
  <Paragraphs>15</Paragraphs>
  <ScaleCrop>false</ScaleCrop>
  <HeadingPairs>
    <vt:vector size="2" baseType="variant">
      <vt:variant>
        <vt:lpstr>Tittel</vt:lpstr>
      </vt:variant>
      <vt:variant>
        <vt:i4>1</vt:i4>
      </vt:variant>
    </vt:vector>
  </HeadingPairs>
  <TitlesOfParts>
    <vt:vector size="1" baseType="lpstr">
      <vt:lpstr/>
    </vt:vector>
  </TitlesOfParts>
  <Company>Private Barnehagers Landsforbund</Company>
  <LinksUpToDate>false</LinksUpToDate>
  <CharactersWithSpaces>8001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Ole-Andreas Pedersen</dc:creator>
  <cp:lastModifiedBy>Øyvind Johansen</cp:lastModifiedBy>
  <cp:revision>2</cp:revision>
  <cp:lastPrinted>2013-06-11T08:18:00Z</cp:lastPrinted>
  <dcterms:created xsi:type="dcterms:W3CDTF">2019-10-14T08:27:00Z</dcterms:created>
  <dcterms:modified xsi:type="dcterms:W3CDTF">2019-10-14T08:27:00Z</dcterms:modified>
  <dc:language/>
  <cp:version/>
</cp:coreProperties>
</file>